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89E" w:rsidRPr="00BE35ED" w:rsidRDefault="00C334AD" w:rsidP="007B29A2">
      <w:pPr>
        <w:jc w:val="center"/>
        <w:rPr>
          <w:rFonts w:ascii="Georgia" w:hAnsi="Georgia"/>
          <w:b/>
          <w:color w:val="002060"/>
          <w:sz w:val="44"/>
          <w:szCs w:val="44"/>
        </w:rPr>
      </w:pPr>
      <w:r>
        <w:rPr>
          <w:rFonts w:ascii="Georgia" w:hAnsi="Georgia"/>
          <w:b/>
          <w:color w:val="002060"/>
          <w:sz w:val="44"/>
          <w:szCs w:val="44"/>
        </w:rPr>
        <w:t>Gifts of Real Estate-</w:t>
      </w:r>
      <w:bookmarkStart w:id="0" w:name="_GoBack"/>
      <w:bookmarkEnd w:id="0"/>
      <w:r w:rsidR="007B29A2" w:rsidRPr="00BE35ED">
        <w:rPr>
          <w:rFonts w:ascii="Georgia" w:hAnsi="Georgia"/>
          <w:b/>
          <w:color w:val="002060"/>
          <w:sz w:val="44"/>
          <w:szCs w:val="44"/>
        </w:rPr>
        <w:t>Important Considerations</w:t>
      </w:r>
    </w:p>
    <w:p w:rsidR="007B29A2" w:rsidRPr="00BE35ED" w:rsidRDefault="007B29A2" w:rsidP="007B29A2">
      <w:pPr>
        <w:rPr>
          <w:color w:val="000000" w:themeColor="text1"/>
          <w:sz w:val="24"/>
          <w:szCs w:val="24"/>
        </w:rPr>
      </w:pPr>
      <w:r w:rsidRPr="00BE35ED">
        <w:rPr>
          <w:color w:val="000000" w:themeColor="text1"/>
          <w:sz w:val="24"/>
          <w:szCs w:val="24"/>
        </w:rPr>
        <w:t>A gift of real estate or part of your business to charitable purposes requires planning. Key considerations include:</w:t>
      </w:r>
    </w:p>
    <w:p w:rsidR="007B29A2" w:rsidRPr="00BE35ED" w:rsidRDefault="007B29A2" w:rsidP="007B29A2">
      <w:pPr>
        <w:rPr>
          <w:color w:val="000000" w:themeColor="text1"/>
          <w:sz w:val="24"/>
          <w:szCs w:val="24"/>
        </w:rPr>
      </w:pPr>
      <w:r w:rsidRPr="00BE35ED">
        <w:rPr>
          <w:rFonts w:ascii="Georgia" w:hAnsi="Georgia"/>
          <w:b/>
          <w:color w:val="002060"/>
          <w:sz w:val="28"/>
          <w:szCs w:val="28"/>
        </w:rPr>
        <w:t>Marketability</w:t>
      </w:r>
      <w:r w:rsidRPr="00BE35ED">
        <w:rPr>
          <w:color w:val="000000" w:themeColor="text1"/>
          <w:sz w:val="24"/>
          <w:szCs w:val="24"/>
        </w:rPr>
        <w:t>: Gifts should be readily marketable for sale. Extended holding periods are considered on a case-by-case basis.</w:t>
      </w:r>
    </w:p>
    <w:p w:rsidR="007B29A2" w:rsidRPr="00BE35ED" w:rsidRDefault="007B29A2" w:rsidP="007B29A2">
      <w:pPr>
        <w:rPr>
          <w:color w:val="000000" w:themeColor="text1"/>
          <w:sz w:val="24"/>
          <w:szCs w:val="24"/>
        </w:rPr>
      </w:pPr>
      <w:r w:rsidRPr="00BE35ED">
        <w:rPr>
          <w:rFonts w:ascii="Georgia" w:hAnsi="Georgia"/>
          <w:b/>
          <w:color w:val="002060"/>
          <w:sz w:val="28"/>
          <w:szCs w:val="28"/>
        </w:rPr>
        <w:t>Professional Appraisal</w:t>
      </w:r>
      <w:r w:rsidRPr="00BE35ED">
        <w:rPr>
          <w:color w:val="000000" w:themeColor="text1"/>
          <w:sz w:val="24"/>
          <w:szCs w:val="24"/>
        </w:rPr>
        <w:t>: The IRs requires that a donor obtain a professional appraisal from a qualified appraiser in order to verify the value claimed as a charitable donation. This is the donor’s responsibility to process and pay the appraisal.</w:t>
      </w:r>
    </w:p>
    <w:p w:rsidR="00D916A8" w:rsidRPr="00BE35ED" w:rsidRDefault="007B29A2" w:rsidP="007B29A2">
      <w:pPr>
        <w:rPr>
          <w:color w:val="000000" w:themeColor="text1"/>
          <w:sz w:val="24"/>
          <w:szCs w:val="24"/>
        </w:rPr>
      </w:pPr>
      <w:r w:rsidRPr="00BE35ED">
        <w:rPr>
          <w:rFonts w:ascii="Georgia" w:hAnsi="Georgia"/>
          <w:b/>
          <w:color w:val="002060"/>
          <w:sz w:val="28"/>
          <w:szCs w:val="28"/>
        </w:rPr>
        <w:t>Transactional Costs:</w:t>
      </w:r>
      <w:r w:rsidRPr="00BE35ED">
        <w:rPr>
          <w:color w:val="000000" w:themeColor="text1"/>
          <w:sz w:val="24"/>
          <w:szCs w:val="24"/>
        </w:rPr>
        <w:t xml:space="preserve"> </w:t>
      </w:r>
      <w:r w:rsidR="00D916A8" w:rsidRPr="00BE35ED">
        <w:rPr>
          <w:color w:val="000000" w:themeColor="text1"/>
          <w:sz w:val="24"/>
          <w:szCs w:val="24"/>
        </w:rPr>
        <w:t>Costs associated with the management and sale of an asset are borne by the Blue White Scholarship Fund. Examples of such costs include legal fees, broker fees, title insurance, inspection costs, property taxes, upkeep and maintain the property. NOTE: Environmental Studies may also be required.</w:t>
      </w:r>
    </w:p>
    <w:p w:rsidR="00D916A8" w:rsidRPr="00BE35ED" w:rsidRDefault="00D916A8" w:rsidP="007B29A2">
      <w:pPr>
        <w:rPr>
          <w:color w:val="000000" w:themeColor="text1"/>
          <w:sz w:val="24"/>
          <w:szCs w:val="24"/>
        </w:rPr>
      </w:pPr>
      <w:r w:rsidRPr="00BE35ED">
        <w:rPr>
          <w:rFonts w:ascii="Georgia" w:hAnsi="Georgia"/>
          <w:b/>
          <w:color w:val="002060"/>
          <w:sz w:val="28"/>
          <w:szCs w:val="28"/>
        </w:rPr>
        <w:t>Mortgages and Liens:</w:t>
      </w:r>
      <w:r w:rsidRPr="00BE35ED">
        <w:rPr>
          <w:color w:val="000000" w:themeColor="text1"/>
          <w:sz w:val="24"/>
          <w:szCs w:val="24"/>
        </w:rPr>
        <w:t xml:space="preserve"> Donated Real Estate should be free of debts, liens, mortgages, and other encumbrances.</w:t>
      </w:r>
    </w:p>
    <w:p w:rsidR="00D916A8" w:rsidRPr="00BE35ED" w:rsidRDefault="00D916A8" w:rsidP="007B29A2">
      <w:pPr>
        <w:rPr>
          <w:color w:val="000000" w:themeColor="text1"/>
          <w:sz w:val="24"/>
          <w:szCs w:val="24"/>
        </w:rPr>
      </w:pPr>
      <w:r w:rsidRPr="00BE35ED">
        <w:rPr>
          <w:color w:val="000000" w:themeColor="text1"/>
          <w:sz w:val="24"/>
          <w:szCs w:val="24"/>
        </w:rPr>
        <w:t xml:space="preserve">For more information please contact, Kate </w:t>
      </w:r>
      <w:proofErr w:type="gramStart"/>
      <w:r w:rsidRPr="00BE35ED">
        <w:rPr>
          <w:color w:val="000000" w:themeColor="text1"/>
          <w:sz w:val="24"/>
          <w:szCs w:val="24"/>
        </w:rPr>
        <w:t>Cellucci ,</w:t>
      </w:r>
      <w:proofErr w:type="gramEnd"/>
      <w:r w:rsidRPr="00BE35ED">
        <w:rPr>
          <w:color w:val="000000" w:themeColor="text1"/>
          <w:sz w:val="24"/>
          <w:szCs w:val="24"/>
        </w:rPr>
        <w:t xml:space="preserve"> Executive Director , by E-mail @ </w:t>
      </w:r>
      <w:hyperlink r:id="rId4" w:history="1">
        <w:r w:rsidRPr="00BE35ED">
          <w:rPr>
            <w:rStyle w:val="Hyperlink"/>
            <w:color w:val="000000" w:themeColor="text1"/>
            <w:sz w:val="24"/>
            <w:szCs w:val="24"/>
          </w:rPr>
          <w:t>KateCellucci@BlueWhiteClub.com</w:t>
        </w:r>
      </w:hyperlink>
      <w:r w:rsidRPr="00BE35ED">
        <w:rPr>
          <w:color w:val="000000" w:themeColor="text1"/>
          <w:sz w:val="24"/>
          <w:szCs w:val="24"/>
        </w:rPr>
        <w:t xml:space="preserve"> or by phone at (610) 304-3848.</w:t>
      </w:r>
    </w:p>
    <w:p w:rsidR="007B29A2" w:rsidRPr="00BE35ED" w:rsidRDefault="007B29A2" w:rsidP="007B29A2">
      <w:pPr>
        <w:rPr>
          <w:color w:val="0033CC"/>
          <w:sz w:val="24"/>
          <w:szCs w:val="24"/>
        </w:rPr>
      </w:pPr>
    </w:p>
    <w:sectPr w:rsidR="007B29A2" w:rsidRPr="00BE35ED" w:rsidSect="00114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2"/>
  </w:compat>
  <w:rsids>
    <w:rsidRoot w:val="007B29A2"/>
    <w:rsid w:val="000D6F68"/>
    <w:rsid w:val="00114103"/>
    <w:rsid w:val="007B29A2"/>
    <w:rsid w:val="0094613B"/>
    <w:rsid w:val="00BE35ED"/>
    <w:rsid w:val="00C334AD"/>
    <w:rsid w:val="00D91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F1B9"/>
  <w15:docId w15:val="{8803EA5D-2301-425A-A488-0ADB42A8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4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6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eCellucci@BlueWhite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 Cellucci</dc:creator>
  <cp:lastModifiedBy>Kate Cellucci</cp:lastModifiedBy>
  <cp:revision>3</cp:revision>
  <dcterms:created xsi:type="dcterms:W3CDTF">2014-07-14T03:10:00Z</dcterms:created>
  <dcterms:modified xsi:type="dcterms:W3CDTF">2016-08-05T01:53:00Z</dcterms:modified>
</cp:coreProperties>
</file>